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462" w:rsidRPr="00962462" w:rsidRDefault="00962462" w:rsidP="00962462">
      <w:pPr>
        <w:rPr>
          <w:b/>
          <w:bCs/>
        </w:rPr>
      </w:pPr>
      <w:r w:rsidRPr="00962462">
        <w:rPr>
          <w:b/>
          <w:bCs/>
        </w:rPr>
        <w:t>Инструкция получения услуги "Перевод жилого помещения в нежилое помещение и нежилого помещения в жилое помещение" на Госуслугах в 2024 году</w:t>
      </w:r>
    </w:p>
    <w:p w:rsidR="00962462" w:rsidRPr="00962462" w:rsidRDefault="00962462" w:rsidP="00962462">
      <w:r w:rsidRPr="00962462">
        <w:t>Опубликовано 07 Октября 2024</w:t>
      </w:r>
    </w:p>
    <w:p w:rsidR="00962462" w:rsidRPr="00962462" w:rsidRDefault="00962462" w:rsidP="00962462">
      <w:r w:rsidRPr="00962462">
        <w:drawing>
          <wp:inline distT="0" distB="0" distL="0" distR="0">
            <wp:extent cx="1905000" cy="1905000"/>
            <wp:effectExtent l="0" t="0" r="0" b="0"/>
            <wp:docPr id="23" name="Рисунок 23" descr="perevod">
              <a:hlinkClick xmlns:a="http://schemas.openxmlformats.org/drawingml/2006/main" r:id="rId4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revod">
                      <a:hlinkClick r:id="rId4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rPr>
          <w:b/>
          <w:bCs/>
        </w:rPr>
        <w:t>Перевод нежилого в жилое - «Госуслуги».</w:t>
      </w:r>
    </w:p>
    <w:p w:rsidR="00962462" w:rsidRPr="00962462" w:rsidRDefault="00962462" w:rsidP="00962462">
      <w:r w:rsidRPr="00962462">
        <w:t>Использование недвижимого имущества должно осуществляться в соответствии с функциональным назначением. Так, жилые помещения предназначены для проживания в них граждан. Вести предпринимательскую деятельность там разрешено только в ограниченном ряде случаев.</w:t>
      </w:r>
    </w:p>
    <w:p w:rsidR="00962462" w:rsidRPr="00962462" w:rsidRDefault="00962462" w:rsidP="00962462">
      <w:r w:rsidRPr="00962462">
        <w:t>И наоборот. При коммерческом статусе законом дозволено заниматься там бизнесом, однако проживать на постоянной основе – запрещено.</w:t>
      </w:r>
    </w:p>
    <w:p w:rsidR="00962462" w:rsidRPr="00962462" w:rsidRDefault="00962462" w:rsidP="00962462">
      <w:r w:rsidRPr="00962462">
        <w:t>Процедура смены типа помещения позволяет приспособить его для своих нужд. Допускается при изменении согласовать и провести перепланировку (переустройство), изменив конфигурацию комнат и расположение инженерно-технических сетей.</w:t>
      </w:r>
    </w:p>
    <w:p w:rsidR="00962462" w:rsidRPr="00962462" w:rsidRDefault="00962462" w:rsidP="00962462">
      <w:r w:rsidRPr="00962462">
        <w:t>Ранее для корректировки необходимо было личное посещение Комитета по управлению имуществом муниципального района Кинель-Черкасский. Теперь, в 2024, всё возможно сделать онлайн через портал государственных и муниципальных услуг по ссылке - </w:t>
      </w:r>
      <w:hyperlink r:id="rId6" w:tgtFrame="_blank" w:history="1">
        <w:r w:rsidRPr="00962462">
          <w:rPr>
            <w:rStyle w:val="a3"/>
          </w:rPr>
          <w:t>https://gosuslugi.ru/600148/1</w:t>
        </w:r>
      </w:hyperlink>
      <w:r w:rsidRPr="00962462">
        <w:t>.</w:t>
      </w:r>
    </w:p>
    <w:p w:rsidR="00962462" w:rsidRPr="00962462" w:rsidRDefault="00962462" w:rsidP="00962462">
      <w:r w:rsidRPr="00962462">
        <w:t>Рассмотрим, как правильно заполнить заявления об изменении типа помещения, и к каким моментам отнестись более внимательно.</w:t>
      </w:r>
    </w:p>
    <w:p w:rsidR="00962462" w:rsidRPr="00962462" w:rsidRDefault="00962462" w:rsidP="00962462">
      <w:r w:rsidRPr="00962462">
        <w:t>При открытии основной страницы сайта необходимо ввести логин и пароль от аккаунта.</w:t>
      </w:r>
    </w:p>
    <w:p w:rsidR="00962462" w:rsidRPr="00962462" w:rsidRDefault="00962462" w:rsidP="00962462">
      <w:r w:rsidRPr="00962462">
        <w:drawing>
          <wp:inline distT="0" distB="0" distL="0" distR="0">
            <wp:extent cx="1905000" cy="666750"/>
            <wp:effectExtent l="0" t="0" r="0" b="0"/>
            <wp:docPr id="22" name="Рисунок 22" descr="1">
              <a:hlinkClick xmlns:a="http://schemas.openxmlformats.org/drawingml/2006/main" r:id="rId7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>
                      <a:hlinkClick r:id="rId7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t>Для перехода к услуге в поиске надо ввести «перевод из жилого в нежилое» или наоборот. В предложенной «Роботом Максом» подборке ответов выбрать первую опцию.</w:t>
      </w:r>
    </w:p>
    <w:p w:rsidR="00962462" w:rsidRPr="00962462" w:rsidRDefault="00962462" w:rsidP="00962462">
      <w:r w:rsidRPr="00962462">
        <w:drawing>
          <wp:inline distT="0" distB="0" distL="0" distR="0">
            <wp:extent cx="1905000" cy="619125"/>
            <wp:effectExtent l="0" t="0" r="0" b="9525"/>
            <wp:docPr id="21" name="Рисунок 21" descr="2">
              <a:hlinkClick xmlns:a="http://schemas.openxmlformats.org/drawingml/2006/main" r:id="rId9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>
                      <a:hlinkClick r:id="rId9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t>Краткое описание муниципальной услуги. Срок предоставления – 45 календарных дней (1.5 месяца). Результатом является уведомление в электронном виде.</w:t>
      </w:r>
    </w:p>
    <w:p w:rsidR="00962462" w:rsidRPr="00962462" w:rsidRDefault="00962462" w:rsidP="00962462">
      <w:r w:rsidRPr="00962462">
        <w:lastRenderedPageBreak/>
        <w:drawing>
          <wp:inline distT="0" distB="0" distL="0" distR="0">
            <wp:extent cx="1905000" cy="809625"/>
            <wp:effectExtent l="0" t="0" r="0" b="9525"/>
            <wp:docPr id="20" name="Рисунок 20" descr="3">
              <a:hlinkClick xmlns:a="http://schemas.openxmlformats.org/drawingml/2006/main" r:id="rId11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>
                      <a:hlinkClick r:id="rId11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t>Статус гражданина, который заполняет обращение онлайн: непосредственно владелец недвижимости или его представитель.</w:t>
      </w:r>
    </w:p>
    <w:p w:rsidR="00962462" w:rsidRPr="00962462" w:rsidRDefault="00962462" w:rsidP="00962462">
      <w:r w:rsidRPr="00962462">
        <w:drawing>
          <wp:inline distT="0" distB="0" distL="0" distR="0">
            <wp:extent cx="1905000" cy="809625"/>
            <wp:effectExtent l="0" t="0" r="0" b="9525"/>
            <wp:docPr id="19" name="Рисунок 19" descr="4">
              <a:hlinkClick xmlns:a="http://schemas.openxmlformats.org/drawingml/2006/main" r:id="rId13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">
                      <a:hlinkClick r:id="rId13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t>Перед переходом непосредственно к вводу данных о недвижимом имуществе требуется сверить сведения о гражданине, который заполняет заявление:</w:t>
      </w:r>
      <w:r w:rsidRPr="00962462">
        <w:br/>
        <w:t>номер, дата и место выдачи паспорта;</w:t>
      </w:r>
      <w:r w:rsidRPr="00962462">
        <w:br/>
        <w:t>адрес прописки;</w:t>
      </w:r>
      <w:r w:rsidRPr="00962462">
        <w:br/>
        <w:t>e-mail;</w:t>
      </w:r>
      <w:r w:rsidRPr="00962462">
        <w:br/>
        <w:t>№ мобильного телефона.</w:t>
      </w:r>
      <w:r w:rsidRPr="00962462">
        <w:br/>
        <w:t>При отсутствии ошибок нажимается кнопка «верно».</w:t>
      </w:r>
    </w:p>
    <w:p w:rsidR="00962462" w:rsidRPr="00962462" w:rsidRDefault="00962462" w:rsidP="00962462">
      <w:r w:rsidRPr="00962462">
        <w:drawing>
          <wp:inline distT="0" distB="0" distL="0" distR="0">
            <wp:extent cx="1905000" cy="923925"/>
            <wp:effectExtent l="0" t="0" r="0" b="9525"/>
            <wp:docPr id="18" name="Рисунок 18" descr="5">
              <a:hlinkClick xmlns:a="http://schemas.openxmlformats.org/drawingml/2006/main" r:id="rId15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">
                      <a:hlinkClick r:id="rId15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drawing>
          <wp:inline distT="0" distB="0" distL="0" distR="0">
            <wp:extent cx="1905000" cy="581025"/>
            <wp:effectExtent l="0" t="0" r="0" b="9525"/>
            <wp:docPr id="17" name="Рисунок 17" descr="6">
              <a:hlinkClick xmlns:a="http://schemas.openxmlformats.org/drawingml/2006/main" r:id="rId17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6">
                      <a:hlinkClick r:id="rId17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drawing>
          <wp:inline distT="0" distB="0" distL="0" distR="0">
            <wp:extent cx="1905000" cy="619125"/>
            <wp:effectExtent l="0" t="0" r="0" b="9525"/>
            <wp:docPr id="16" name="Рисунок 16" descr="8">
              <a:hlinkClick xmlns:a="http://schemas.openxmlformats.org/drawingml/2006/main" r:id="rId19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">
                      <a:hlinkClick r:id="rId19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t>Зарегистрировано ли право заявителя в Росреестре. Иногда единственным подтверждением владения, осуществлённого до 1998 года, являются договоры и акты, информации о которых нет в ЕГРН.</w:t>
      </w:r>
    </w:p>
    <w:p w:rsidR="00962462" w:rsidRPr="00962462" w:rsidRDefault="00962462" w:rsidP="00962462">
      <w:r w:rsidRPr="00962462">
        <w:drawing>
          <wp:inline distT="0" distB="0" distL="0" distR="0">
            <wp:extent cx="1905000" cy="800100"/>
            <wp:effectExtent l="0" t="0" r="0" b="0"/>
            <wp:docPr id="15" name="Рисунок 15" descr="9">
              <a:hlinkClick xmlns:a="http://schemas.openxmlformats.org/drawingml/2006/main" r:id="rId21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9">
                      <a:hlinkClick r:id="rId21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t>Нужно сообщить, какой тип у помещения в настоящее время. Напоминаем, что к помещениям, где можно жить, ЖК РФ относит:</w:t>
      </w:r>
      <w:r w:rsidRPr="00962462">
        <w:br/>
        <w:t>квартиры, в том числе коммунальные;</w:t>
      </w:r>
      <w:r w:rsidRPr="00962462">
        <w:br/>
        <w:t>комнаты в данных квартирах.</w:t>
      </w:r>
      <w:r w:rsidRPr="00962462">
        <w:br/>
        <w:t>Всё остальное – коммерческая недвижимость.</w:t>
      </w:r>
    </w:p>
    <w:p w:rsidR="00962462" w:rsidRPr="00962462" w:rsidRDefault="00962462" w:rsidP="00962462">
      <w:r w:rsidRPr="00962462">
        <w:lastRenderedPageBreak/>
        <w:drawing>
          <wp:inline distT="0" distB="0" distL="0" distR="0">
            <wp:extent cx="1905000" cy="809625"/>
            <wp:effectExtent l="0" t="0" r="0" b="9525"/>
            <wp:docPr id="14" name="Рисунок 14" descr="10">
              <a:hlinkClick xmlns:a="http://schemas.openxmlformats.org/drawingml/2006/main" r:id="rId23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0">
                      <a:hlinkClick r:id="rId23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t>Далее будет описана процедура для переделки офиса в жилое. Система интересуется, надо ли согласовывать и проводить перепланировку (переустройство) для изменения. В большинстве случаев это необходимо, так как конфигурация офиса не может обеспечить все нормы для постоянного проживания:</w:t>
      </w:r>
      <w:r w:rsidRPr="00962462">
        <w:br/>
        <w:t>наличие санзула и кухни;</w:t>
      </w:r>
      <w:r w:rsidRPr="00962462">
        <w:br/>
        <w:t>входная дверь из подъезда, а не с улицы;</w:t>
      </w:r>
      <w:r w:rsidRPr="00962462">
        <w:br/>
        <w:t>подведение газа, если дом газифицирован;</w:t>
      </w:r>
      <w:r w:rsidRPr="00962462">
        <w:br/>
        <w:t>наличие отдельной спальной.</w:t>
      </w:r>
    </w:p>
    <w:p w:rsidR="00962462" w:rsidRPr="00962462" w:rsidRDefault="00962462" w:rsidP="00962462">
      <w:r w:rsidRPr="00962462">
        <w:drawing>
          <wp:inline distT="0" distB="0" distL="0" distR="0">
            <wp:extent cx="1905000" cy="809625"/>
            <wp:effectExtent l="0" t="0" r="0" b="9525"/>
            <wp:docPr id="13" name="Рисунок 13" descr="11">
              <a:hlinkClick xmlns:a="http://schemas.openxmlformats.org/drawingml/2006/main" r:id="rId25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1">
                      <a:hlinkClick r:id="rId25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t>Если перепланировка нужна, требуется загрузить проектную документацию, разработанную специалистом. Допустимые форматы файла: .rar, .zip, .pdf, ,jpg, .png, .bmp, .tiff, .sig. Максимальный объём составляет 400 мегабайт.</w:t>
      </w:r>
    </w:p>
    <w:p w:rsidR="00962462" w:rsidRPr="00962462" w:rsidRDefault="00962462" w:rsidP="00962462">
      <w:r w:rsidRPr="00962462">
        <w:drawing>
          <wp:inline distT="0" distB="0" distL="0" distR="0">
            <wp:extent cx="1905000" cy="895350"/>
            <wp:effectExtent l="0" t="0" r="0" b="0"/>
            <wp:docPr id="12" name="Рисунок 12" descr="12">
              <a:hlinkClick xmlns:a="http://schemas.openxmlformats.org/drawingml/2006/main" r:id="rId27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2">
                      <a:hlinkClick r:id="rId27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t>Ввод кадастрового № помещения, который можно узнать на сайте Росреестра, на публичной кадастровой карте или из выписки из ЕГРН.</w:t>
      </w:r>
    </w:p>
    <w:p w:rsidR="00962462" w:rsidRPr="00962462" w:rsidRDefault="00962462" w:rsidP="00962462">
      <w:r w:rsidRPr="00962462">
        <w:drawing>
          <wp:inline distT="0" distB="0" distL="0" distR="0">
            <wp:extent cx="1905000" cy="819150"/>
            <wp:effectExtent l="0" t="0" r="0" b="0"/>
            <wp:docPr id="11" name="Рисунок 11" descr="13">
              <a:hlinkClick xmlns:a="http://schemas.openxmlformats.org/drawingml/2006/main" r:id="rId29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3">
                      <a:hlinkClick r:id="rId29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t>Необязательные сведения, которые мы рекомендуем всё равно указать: № этажа и подъезда. Так специалистам будет проще найти объект при выездной проверке.</w:t>
      </w:r>
    </w:p>
    <w:p w:rsidR="00962462" w:rsidRPr="00962462" w:rsidRDefault="00962462" w:rsidP="00962462">
      <w:r w:rsidRPr="00962462">
        <w:drawing>
          <wp:inline distT="0" distB="0" distL="0" distR="0">
            <wp:extent cx="1905000" cy="809625"/>
            <wp:effectExtent l="0" t="0" r="0" b="9525"/>
            <wp:docPr id="10" name="Рисунок 10" descr="14">
              <a:hlinkClick xmlns:a="http://schemas.openxmlformats.org/drawingml/2006/main" r:id="rId31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4">
                      <a:hlinkClick r:id="rId31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t>Выбор уполномоченного органа на карте.</w:t>
      </w:r>
    </w:p>
    <w:p w:rsidR="00962462" w:rsidRPr="00962462" w:rsidRDefault="00962462" w:rsidP="00962462">
      <w:r w:rsidRPr="00962462">
        <w:drawing>
          <wp:inline distT="0" distB="0" distL="0" distR="0">
            <wp:extent cx="1905000" cy="895350"/>
            <wp:effectExtent l="0" t="0" r="0" b="0"/>
            <wp:docPr id="9" name="Рисунок 9" descr="14 1">
              <a:hlinkClick xmlns:a="http://schemas.openxmlformats.org/drawingml/2006/main" r:id="rId33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4 1">
                      <a:hlinkClick r:id="rId33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lastRenderedPageBreak/>
        <w:t>Автоматически результат услуги придёт заявителю в личный кабинет «Госуслуг» в виде образа документа и файла откреплённой квалифицированной подписи. Если имеется намерение также получать уведомление на бумажном носителе, стоит поставить «галочку» в соответствующем поле, а также выбрать место получения.</w:t>
      </w:r>
    </w:p>
    <w:p w:rsidR="00962462" w:rsidRPr="00962462" w:rsidRDefault="00962462" w:rsidP="00962462">
      <w:r w:rsidRPr="00962462">
        <w:drawing>
          <wp:inline distT="0" distB="0" distL="0" distR="0">
            <wp:extent cx="1905000" cy="800100"/>
            <wp:effectExtent l="0" t="0" r="0" b="0"/>
            <wp:docPr id="8" name="Рисунок 8" descr="16">
              <a:hlinkClick xmlns:a="http://schemas.openxmlformats.org/drawingml/2006/main" r:id="rId35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6">
                      <a:hlinkClick r:id="rId35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rPr>
          <w:b/>
          <w:bCs/>
        </w:rPr>
        <w:t>Перевод жилого в нежилое на «Госуслугах».</w:t>
      </w:r>
    </w:p>
    <w:p w:rsidR="00962462" w:rsidRPr="00962462" w:rsidRDefault="00962462" w:rsidP="00962462">
      <w:r w:rsidRPr="00962462">
        <w:t>Теперь разберём алгоритм смены статуса в настоящее время жилого помещения, то есть квартиры или комнаты. Список необходимых документов здесь намного шире. </w:t>
      </w:r>
    </w:p>
    <w:p w:rsidR="00962462" w:rsidRPr="00962462" w:rsidRDefault="00962462" w:rsidP="00962462">
      <w:r w:rsidRPr="00962462">
        <w:t>Во-первых, надлежит предоставить протокол общего собрания собственников помещений в многоквартирном доме. Напоминаем, что результат голосования должен быть стопроцентным.</w:t>
      </w:r>
    </w:p>
    <w:p w:rsidR="00962462" w:rsidRPr="00962462" w:rsidRDefault="00962462" w:rsidP="00962462">
      <w:r w:rsidRPr="00962462">
        <w:drawing>
          <wp:inline distT="0" distB="0" distL="0" distR="0">
            <wp:extent cx="1905000" cy="828675"/>
            <wp:effectExtent l="0" t="0" r="0" b="9525"/>
            <wp:docPr id="7" name="Рисунок 7" descr="17">
              <a:hlinkClick xmlns:a="http://schemas.openxmlformats.org/drawingml/2006/main" r:id="rId37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7">
                      <a:hlinkClick r:id="rId37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t>Во-вторых, надо загрузить согласия каждого собственника недвижимости, примыкающей к переводимой. В согласии в обязательном порядке указываются:</w:t>
      </w:r>
      <w:r w:rsidRPr="00962462">
        <w:br/>
        <w:t>ФИО собственника;</w:t>
      </w:r>
      <w:r w:rsidRPr="00962462">
        <w:br/>
        <w:t>паспортные данные;</w:t>
      </w:r>
      <w:r w:rsidRPr="00962462">
        <w:br/>
        <w:t>ОГРН юридического лица;</w:t>
      </w:r>
      <w:r w:rsidRPr="00962462">
        <w:br/>
        <w:t>№ помещения;</w:t>
      </w:r>
      <w:r w:rsidRPr="00962462">
        <w:br/>
        <w:t>основная информация о правоустанавливающем документе.</w:t>
      </w:r>
    </w:p>
    <w:p w:rsidR="00962462" w:rsidRPr="00962462" w:rsidRDefault="00962462" w:rsidP="00962462">
      <w:r w:rsidRPr="00962462">
        <w:drawing>
          <wp:inline distT="0" distB="0" distL="0" distR="0">
            <wp:extent cx="1905000" cy="914400"/>
            <wp:effectExtent l="0" t="0" r="0" b="0"/>
            <wp:docPr id="6" name="Рисунок 6" descr="18">
              <a:hlinkClick xmlns:a="http://schemas.openxmlformats.org/drawingml/2006/main" r:id="rId39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8">
                      <a:hlinkClick r:id="rId39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t>Вопрос, который мы описывали в предыдущем блоке: требуется ли переустройство?</w:t>
      </w:r>
    </w:p>
    <w:p w:rsidR="00962462" w:rsidRPr="00962462" w:rsidRDefault="00962462" w:rsidP="00962462">
      <w:r w:rsidRPr="00962462">
        <w:drawing>
          <wp:inline distT="0" distB="0" distL="0" distR="0">
            <wp:extent cx="1905000" cy="809625"/>
            <wp:effectExtent l="0" t="0" r="0" b="9525"/>
            <wp:docPr id="5" name="Рисунок 5" descr="19">
              <a:hlinkClick xmlns:a="http://schemas.openxmlformats.org/drawingml/2006/main" r:id="rId41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9">
                      <a:hlinkClick r:id="rId41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t>Если да, то в форму подкрепляется проект перепланировки от разработчика с его электронной подписью.</w:t>
      </w:r>
    </w:p>
    <w:p w:rsidR="00962462" w:rsidRPr="00962462" w:rsidRDefault="00962462" w:rsidP="00962462">
      <w:r w:rsidRPr="00962462">
        <w:drawing>
          <wp:inline distT="0" distB="0" distL="0" distR="0">
            <wp:extent cx="1905000" cy="847725"/>
            <wp:effectExtent l="0" t="0" r="0" b="9525"/>
            <wp:docPr id="4" name="Рисунок 4" descr="20">
              <a:hlinkClick xmlns:a="http://schemas.openxmlformats.org/drawingml/2006/main" r:id="rId43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">
                      <a:hlinkClick r:id="rId43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t>Кадастровый номер жилплощади.</w:t>
      </w:r>
    </w:p>
    <w:p w:rsidR="00962462" w:rsidRPr="00962462" w:rsidRDefault="00962462" w:rsidP="00962462">
      <w:r w:rsidRPr="00962462">
        <w:lastRenderedPageBreak/>
        <w:drawing>
          <wp:inline distT="0" distB="0" distL="0" distR="0">
            <wp:extent cx="1905000" cy="819150"/>
            <wp:effectExtent l="0" t="0" r="0" b="0"/>
            <wp:docPr id="3" name="Рисунок 3" descr="21">
              <a:hlinkClick xmlns:a="http://schemas.openxmlformats.org/drawingml/2006/main" r:id="rId45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1">
                      <a:hlinkClick r:id="rId45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t>Этаж и подъезд. Как мы уже отмечали, чиновникам будет проще найти объект при инспекции.</w:t>
      </w:r>
    </w:p>
    <w:p w:rsidR="00962462" w:rsidRPr="00962462" w:rsidRDefault="00962462" w:rsidP="00962462">
      <w:r w:rsidRPr="00962462">
        <w:t>Производится выбор места подачи обращения: Комитет по управлению имуществом муниципального района Кинель-Черкасский.</w:t>
      </w:r>
    </w:p>
    <w:p w:rsidR="00962462" w:rsidRPr="00962462" w:rsidRDefault="00962462" w:rsidP="00962462">
      <w:r w:rsidRPr="00962462">
        <w:drawing>
          <wp:inline distT="0" distB="0" distL="0" distR="0">
            <wp:extent cx="1905000" cy="895350"/>
            <wp:effectExtent l="0" t="0" r="0" b="0"/>
            <wp:docPr id="2" name="Рисунок 2" descr="14 1">
              <a:hlinkClick xmlns:a="http://schemas.openxmlformats.org/drawingml/2006/main" r:id="rId33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4 1">
                      <a:hlinkClick r:id="rId33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62" w:rsidRPr="00962462" w:rsidRDefault="00962462" w:rsidP="00962462">
      <w:r w:rsidRPr="00962462">
        <w:t>Завершающий этап – нужно ли уведомление дополнительно на физическом носителе. После нажатия по кнопке «подать заявление» оно отправляется в уполномоченный орган.</w:t>
      </w:r>
    </w:p>
    <w:p w:rsidR="00962462" w:rsidRPr="00962462" w:rsidRDefault="00962462" w:rsidP="00962462">
      <w:r w:rsidRPr="00962462">
        <w:drawing>
          <wp:inline distT="0" distB="0" distL="0" distR="0">
            <wp:extent cx="1905000" cy="809625"/>
            <wp:effectExtent l="0" t="0" r="0" b="9525"/>
            <wp:docPr id="1" name="Рисунок 1" descr="24">
              <a:hlinkClick xmlns:a="http://schemas.openxmlformats.org/drawingml/2006/main" r:id="rId47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4">
                      <a:hlinkClick r:id="rId47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831" w:rsidRDefault="00962462">
      <w:bookmarkStart w:id="0" w:name="_GoBack"/>
      <w:bookmarkEnd w:id="0"/>
    </w:p>
    <w:sectPr w:rsidR="00F4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BD7"/>
    <w:rsid w:val="00253300"/>
    <w:rsid w:val="00894BD7"/>
    <w:rsid w:val="00962462"/>
    <w:rsid w:val="00C4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A4909-B039-4DC8-9E1F-E1998C23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24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8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inel-cherkassy.ru/images/img/Administraciya/2024/07102024/4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s://kinel-cherkassy.ru/images/img/Administraciya/2024/07102024/18.jpg" TargetMode="External"/><Relationship Id="rId21" Type="http://schemas.openxmlformats.org/officeDocument/2006/relationships/hyperlink" Target="https://kinel-cherkassy.ru/images/img/Administraciya/2024/07102024/9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s://kinel-cherkassy.ru/images/img/Administraciya/2024/07102024/24.jpg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kinel-cherkassy.ru/images/img/Administraciya/2024/07102024/1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9" Type="http://schemas.openxmlformats.org/officeDocument/2006/relationships/hyperlink" Target="https://kinel-cherkassy.ru/images/img/Administraciya/2024/07102024/13.jpg" TargetMode="External"/><Relationship Id="rId11" Type="http://schemas.openxmlformats.org/officeDocument/2006/relationships/hyperlink" Target="https://kinel-cherkassy.ru/images/img/Administraciya/2024/07102024/3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s://kinel-cherkassy.ru/images/img/Administraciya/2024/07102024/17.jpg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s://kinel-cherkassy.ru/images/img/Administraciya/2024/07102024/21.jp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kinel-cherkassy.ru/images/img/Administraciya/2024/07102024/5.jpg" TargetMode="External"/><Relationship Id="rId23" Type="http://schemas.openxmlformats.org/officeDocument/2006/relationships/hyperlink" Target="https://kinel-cherkassy.ru/images/img/Administraciya/2024/07102024/10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kinel-cherkassy.ru/images/img/Administraciya/2024/07102024/8.jpg" TargetMode="External"/><Relationship Id="rId31" Type="http://schemas.openxmlformats.org/officeDocument/2006/relationships/hyperlink" Target="https://kinel-cherkassy.ru/images/img/Administraciya/2024/07102024/14.jpg" TargetMode="External"/><Relationship Id="rId44" Type="http://schemas.openxmlformats.org/officeDocument/2006/relationships/image" Target="media/image20.jpeg"/><Relationship Id="rId4" Type="http://schemas.openxmlformats.org/officeDocument/2006/relationships/hyperlink" Target="https://kinel-cherkassy.ru/images/img/Administraciya/2024/07102024/perevod.jpg" TargetMode="External"/><Relationship Id="rId9" Type="http://schemas.openxmlformats.org/officeDocument/2006/relationships/hyperlink" Target="https://kinel-cherkassy.ru/images/img/Administraciya/2024/07102024/2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kinel-cherkassy.ru/images/img/Administraciya/2024/07102024/12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kinel-cherkassy.ru/images/img/Administraciya/2024/07102024/16.jpg" TargetMode="External"/><Relationship Id="rId43" Type="http://schemas.openxmlformats.org/officeDocument/2006/relationships/hyperlink" Target="https://kinel-cherkassy.ru/images/img/Administraciya/2024/07102024/20.jpg" TargetMode="External"/><Relationship Id="rId48" Type="http://schemas.openxmlformats.org/officeDocument/2006/relationships/image" Target="media/image22.jpeg"/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hyperlink" Target="https://kinel-cherkassy.ru/images/img/Administraciya/2024/07102024/6.jpg" TargetMode="External"/><Relationship Id="rId25" Type="http://schemas.openxmlformats.org/officeDocument/2006/relationships/hyperlink" Target="https://kinel-cherkassy.ru/images/img/Administraciya/2024/07102024/11.jpg" TargetMode="External"/><Relationship Id="rId33" Type="http://schemas.openxmlformats.org/officeDocument/2006/relationships/hyperlink" Target="https://kinel-cherkassy.ru/images/img/Administraciya/2024/07102024/14_1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20" Type="http://schemas.openxmlformats.org/officeDocument/2006/relationships/image" Target="media/image8.jpeg"/><Relationship Id="rId41" Type="http://schemas.openxmlformats.org/officeDocument/2006/relationships/hyperlink" Target="https://kinel-cherkassy.ru/images/img/Administraciya/2024/07102024/19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gosuslugi.ru/600148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2024-10-07T05:33:00Z</dcterms:created>
  <dcterms:modified xsi:type="dcterms:W3CDTF">2024-10-07T05:33:00Z</dcterms:modified>
</cp:coreProperties>
</file>